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4D19" w:rsidRPr="0000736F" w:rsidRDefault="005F4D19" w:rsidP="0000736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74BB3C5E" w14:textId="77777777" w:rsidR="004E6529" w:rsidRDefault="004E6529" w:rsidP="004E6529">
      <w:pPr>
        <w:jc w:val="center"/>
        <w:rPr>
          <w:noProof/>
          <w:color w:val="000000"/>
        </w:rPr>
      </w:pPr>
      <w:r>
        <w:rPr>
          <w:noProof/>
          <w:color w:val="000000"/>
          <w:sz w:val="20"/>
          <w:szCs w:val="20"/>
        </w:rPr>
        <w:object w:dxaOrig="690" w:dyaOrig="945" w14:anchorId="7CDE3C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4.5pt;height:47.25pt" o:ole="" fillcolor="window">
            <v:imagedata r:id="rId6" o:title=""/>
          </v:shape>
          <o:OLEObject Type="Embed" ProgID="Word.Picture.8" ShapeID="_x0000_i1034" DrawAspect="Content" ObjectID="_1762771269" r:id="rId7"/>
        </w:object>
      </w:r>
    </w:p>
    <w:p w14:paraId="4E07D490" w14:textId="77777777" w:rsidR="004E6529" w:rsidRDefault="004E6529" w:rsidP="004E6529">
      <w:pPr>
        <w:pStyle w:val="3"/>
        <w:tabs>
          <w:tab w:val="left" w:pos="993"/>
        </w:tabs>
        <w:spacing w:after="120"/>
        <w:jc w:val="center"/>
        <w:rPr>
          <w:rFonts w:ascii="Times New Roman" w:hAnsi="Times New Roman"/>
          <w:b w:val="0"/>
          <w:i/>
          <w:color w:val="000000"/>
        </w:rPr>
      </w:pPr>
      <w:r>
        <w:rPr>
          <w:rFonts w:ascii="Times New Roman" w:hAnsi="Times New Roman"/>
          <w:b w:val="0"/>
          <w:color w:val="000000"/>
        </w:rPr>
        <w:t>ДЕРЖАВНЕ АГЕНТСТВО ВОДНИХ РЕСУРСІВ УКРАЇНИ</w:t>
      </w:r>
    </w:p>
    <w:p w14:paraId="1D72803E" w14:textId="77777777" w:rsidR="004E6529" w:rsidRDefault="004E6529" w:rsidP="004E6529">
      <w:pPr>
        <w:pStyle w:val="3"/>
        <w:tabs>
          <w:tab w:val="left" w:pos="993"/>
        </w:tabs>
        <w:spacing w:after="120"/>
        <w:ind w:left="-284"/>
        <w:jc w:val="both"/>
        <w:rPr>
          <w:rFonts w:ascii="Times New Roman" w:hAnsi="Times New Roman"/>
          <w:i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РЕГІОНАЛЬНИЙ ОФІС ВОДНИХ РЕСУРСІВ У ХМЕЛЬНИЦЬКІЙ ОБЛАСТІ</w:t>
      </w:r>
    </w:p>
    <w:p w14:paraId="4CAE7B87" w14:textId="77777777" w:rsidR="004E6529" w:rsidRPr="00C04967" w:rsidRDefault="004E6529" w:rsidP="00957E4E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i/>
          <w:color w:val="000000"/>
          <w:spacing w:val="-4"/>
          <w:sz w:val="24"/>
          <w:szCs w:val="24"/>
        </w:rPr>
      </w:pPr>
      <w:r w:rsidRPr="00C04967">
        <w:rPr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вул. Соборна, </w:t>
      </w:r>
      <w:smartTag w:uri="urn:schemas-microsoft-com:office:smarttags" w:element="metricconverter">
        <w:smartTagPr>
          <w:attr w:name="ProductID" w:val="29, м"/>
        </w:smartTagPr>
        <w:r w:rsidRPr="00C04967">
          <w:rPr>
            <w:rFonts w:ascii="Times New Roman" w:hAnsi="Times New Roman"/>
            <w:b w:val="0"/>
            <w:color w:val="000000"/>
            <w:spacing w:val="-4"/>
            <w:sz w:val="24"/>
            <w:szCs w:val="24"/>
          </w:rPr>
          <w:t>29, м</w:t>
        </w:r>
      </w:smartTag>
      <w:r w:rsidRPr="00C04967">
        <w:rPr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. Хмельницький, 29013, </w:t>
      </w:r>
      <w:proofErr w:type="spellStart"/>
      <w:r w:rsidRPr="00C04967">
        <w:rPr>
          <w:rFonts w:ascii="Times New Roman" w:hAnsi="Times New Roman"/>
          <w:b w:val="0"/>
          <w:color w:val="000000"/>
          <w:spacing w:val="-4"/>
          <w:sz w:val="24"/>
          <w:szCs w:val="24"/>
        </w:rPr>
        <w:t>тел</w:t>
      </w:r>
      <w:proofErr w:type="spellEnd"/>
      <w:r w:rsidRPr="00C04967">
        <w:rPr>
          <w:rFonts w:ascii="Times New Roman" w:hAnsi="Times New Roman"/>
          <w:b w:val="0"/>
          <w:color w:val="000000"/>
          <w:spacing w:val="-4"/>
          <w:sz w:val="24"/>
          <w:szCs w:val="24"/>
        </w:rPr>
        <w:t>.: (0382) 79-57-98</w:t>
      </w:r>
    </w:p>
    <w:p w14:paraId="5CC5BBF0" w14:textId="77777777" w:rsidR="004E6529" w:rsidRPr="00C04967" w:rsidRDefault="004E6529" w:rsidP="00957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967">
        <w:rPr>
          <w:rFonts w:ascii="Times New Roman" w:hAnsi="Times New Roman"/>
          <w:sz w:val="24"/>
          <w:szCs w:val="24"/>
        </w:rPr>
        <w:t>Е-</w:t>
      </w:r>
      <w:r w:rsidRPr="00C04967">
        <w:rPr>
          <w:rFonts w:ascii="Times New Roman" w:hAnsi="Times New Roman"/>
          <w:sz w:val="24"/>
          <w:szCs w:val="24"/>
          <w:lang w:val="pt-BR"/>
        </w:rPr>
        <w:t>mail</w:t>
      </w:r>
      <w:r w:rsidRPr="00C0496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04967">
        <w:rPr>
          <w:rFonts w:ascii="Times New Roman" w:hAnsi="Times New Roman"/>
          <w:sz w:val="24"/>
          <w:szCs w:val="24"/>
          <w:lang w:val="en-US"/>
        </w:rPr>
        <w:t>rovrkhm</w:t>
      </w:r>
      <w:proofErr w:type="spellEnd"/>
      <w:r w:rsidRPr="00C04967">
        <w:rPr>
          <w:rFonts w:ascii="Times New Roman" w:hAnsi="Times New Roman"/>
          <w:sz w:val="24"/>
          <w:szCs w:val="24"/>
        </w:rPr>
        <w:t>@</w:t>
      </w:r>
      <w:proofErr w:type="spellStart"/>
      <w:r w:rsidRPr="00C04967">
        <w:rPr>
          <w:rFonts w:ascii="Times New Roman" w:hAnsi="Times New Roman"/>
          <w:sz w:val="24"/>
          <w:szCs w:val="24"/>
          <w:lang w:val="en-US"/>
        </w:rPr>
        <w:t>rovrkhm</w:t>
      </w:r>
      <w:proofErr w:type="spellEnd"/>
      <w:r w:rsidRPr="00C04967">
        <w:rPr>
          <w:rFonts w:ascii="Times New Roman" w:hAnsi="Times New Roman"/>
          <w:sz w:val="24"/>
          <w:szCs w:val="24"/>
        </w:rPr>
        <w:t>.</w:t>
      </w:r>
      <w:r w:rsidRPr="00C04967">
        <w:rPr>
          <w:rFonts w:ascii="Times New Roman" w:hAnsi="Times New Roman"/>
          <w:sz w:val="24"/>
          <w:szCs w:val="24"/>
          <w:lang w:val="en-US"/>
        </w:rPr>
        <w:t>gov</w:t>
      </w:r>
      <w:r w:rsidRPr="00C04967">
        <w:rPr>
          <w:rFonts w:ascii="Times New Roman" w:hAnsi="Times New Roman"/>
          <w:sz w:val="24"/>
          <w:szCs w:val="24"/>
        </w:rPr>
        <w:t>.</w:t>
      </w:r>
      <w:proofErr w:type="spellStart"/>
      <w:r w:rsidRPr="00C04967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Pr="00C04967">
        <w:rPr>
          <w:rFonts w:ascii="Times New Roman" w:hAnsi="Times New Roman"/>
          <w:sz w:val="24"/>
          <w:szCs w:val="24"/>
        </w:rPr>
        <w:t xml:space="preserve">, сайт: </w:t>
      </w:r>
      <w:proofErr w:type="spellStart"/>
      <w:r w:rsidRPr="00C04967">
        <w:rPr>
          <w:rFonts w:ascii="Times New Roman" w:hAnsi="Times New Roman"/>
          <w:sz w:val="24"/>
          <w:szCs w:val="24"/>
          <w:lang w:val="en-US"/>
        </w:rPr>
        <w:t>rovrkhm</w:t>
      </w:r>
      <w:proofErr w:type="spellEnd"/>
      <w:r w:rsidRPr="00C04967">
        <w:rPr>
          <w:rFonts w:ascii="Times New Roman" w:hAnsi="Times New Roman"/>
          <w:sz w:val="24"/>
          <w:szCs w:val="24"/>
        </w:rPr>
        <w:t>.</w:t>
      </w:r>
      <w:r w:rsidRPr="00C04967">
        <w:rPr>
          <w:rFonts w:ascii="Times New Roman" w:hAnsi="Times New Roman"/>
          <w:sz w:val="24"/>
          <w:szCs w:val="24"/>
          <w:lang w:val="en-US"/>
        </w:rPr>
        <w:t>gov</w:t>
      </w:r>
      <w:r w:rsidRPr="00C04967">
        <w:rPr>
          <w:rFonts w:ascii="Times New Roman" w:hAnsi="Times New Roman"/>
          <w:sz w:val="24"/>
          <w:szCs w:val="24"/>
        </w:rPr>
        <w:t>.</w:t>
      </w:r>
      <w:proofErr w:type="spellStart"/>
      <w:r w:rsidRPr="00C04967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Pr="00C04967">
        <w:rPr>
          <w:rFonts w:ascii="Times New Roman" w:hAnsi="Times New Roman"/>
          <w:sz w:val="24"/>
          <w:szCs w:val="24"/>
        </w:rPr>
        <w:t>,  код згідно ЄДРПОУ 05446893</w:t>
      </w:r>
    </w:p>
    <w:p w14:paraId="28C7D47C" w14:textId="77777777" w:rsidR="004E6529" w:rsidRDefault="004E6529" w:rsidP="00957E4E">
      <w:pPr>
        <w:tabs>
          <w:tab w:val="left" w:pos="5103"/>
        </w:tabs>
        <w:spacing w:after="0" w:line="240" w:lineRule="auto"/>
        <w:jc w:val="center"/>
      </w:pPr>
      <w:r>
        <w:t>________________________________________________________________________________</w:t>
      </w:r>
    </w:p>
    <w:p w14:paraId="00000003" w14:textId="77777777" w:rsidR="005F4D19" w:rsidRPr="0000736F" w:rsidRDefault="005F4D19" w:rsidP="0000736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04" w14:textId="77777777" w:rsidR="005F4D19" w:rsidRPr="0000736F" w:rsidRDefault="00DA6D23" w:rsidP="000073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736F">
        <w:rPr>
          <w:rFonts w:ascii="Times New Roman" w:eastAsia="Times New Roman" w:hAnsi="Times New Roman"/>
          <w:b/>
          <w:sz w:val="24"/>
          <w:szCs w:val="24"/>
        </w:rPr>
        <w:t xml:space="preserve">ОБҐРУНТУВАННЯ </w:t>
      </w:r>
    </w:p>
    <w:p w14:paraId="00000005" w14:textId="77777777" w:rsidR="005F4D19" w:rsidRPr="0000736F" w:rsidRDefault="00DA6D23" w:rsidP="000073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0736F">
        <w:rPr>
          <w:rFonts w:ascii="Times New Roman" w:eastAsia="Times New Roman" w:hAnsi="Times New Roman"/>
          <w:sz w:val="24"/>
          <w:szCs w:val="24"/>
        </w:rPr>
        <w:t xml:space="preserve">технічних та якісних характеристик </w:t>
      </w:r>
      <w:r w:rsidRPr="0000736F">
        <w:rPr>
          <w:rFonts w:ascii="Times New Roman" w:eastAsia="Times New Roman" w:hAnsi="Times New Roman"/>
          <w:b/>
          <w:sz w:val="24"/>
          <w:szCs w:val="24"/>
        </w:rPr>
        <w:t xml:space="preserve">закупівлі електричної енергії, </w:t>
      </w:r>
      <w:r w:rsidRPr="0000736F">
        <w:rPr>
          <w:rFonts w:ascii="Times New Roman" w:eastAsia="Times New Roman" w:hAnsi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14:paraId="32611FC8" w14:textId="77777777" w:rsidR="0000736F" w:rsidRPr="0000736F" w:rsidRDefault="0000736F" w:rsidP="0000736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00000007" w14:textId="6734A36B" w:rsidR="005F4D19" w:rsidRPr="0000736F" w:rsidRDefault="00DA6D23" w:rsidP="0000736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00736F">
        <w:rPr>
          <w:rFonts w:ascii="Times New Roman" w:eastAsia="Times New Roman" w:hAnsi="Times New Roman"/>
          <w:b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4E6529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4E6529" w:rsidRPr="004E6529">
        <w:rPr>
          <w:rFonts w:ascii="Times New Roman" w:hAnsi="Times New Roman"/>
          <w:color w:val="000000"/>
          <w:sz w:val="24"/>
          <w:szCs w:val="24"/>
        </w:rPr>
        <w:t>Регіональний офіс водних ресурсів у Хмельницькій області (Місцезнаходження: 29013, Україна , Хмельницька обл., м. Хмельницький, вул. Соборна, 29; код ЄДРПОУ 05446893)</w:t>
      </w:r>
      <w:r w:rsidRPr="004E6529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0000008" w14:textId="77777777" w:rsidR="005F4D19" w:rsidRPr="0000736F" w:rsidRDefault="00DA6D23" w:rsidP="00007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736F">
        <w:rPr>
          <w:rFonts w:ascii="Times New Roman" w:eastAsia="Times New Roman" w:hAnsi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0736F">
        <w:rPr>
          <w:rFonts w:ascii="Times New Roman" w:eastAsia="Times New Roman" w:hAnsi="Times New Roman"/>
          <w:sz w:val="24"/>
          <w:szCs w:val="24"/>
        </w:rPr>
        <w:t xml:space="preserve"> Електрична енергія (ДК 021:2015 – 09310000-5 «Електрична енергія»). </w:t>
      </w:r>
    </w:p>
    <w:p w14:paraId="00000009" w14:textId="1D172C01" w:rsidR="005F4D19" w:rsidRPr="00DF7E06" w:rsidRDefault="00DA6D23" w:rsidP="00007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736F">
        <w:rPr>
          <w:rFonts w:ascii="Times New Roman" w:eastAsia="Times New Roman" w:hAnsi="Times New Roman"/>
          <w:b/>
          <w:sz w:val="24"/>
          <w:szCs w:val="24"/>
        </w:rPr>
        <w:t>Вид та ідентифікатор процедури закупівлі:</w:t>
      </w:r>
      <w:r w:rsidRPr="0000736F">
        <w:rPr>
          <w:rFonts w:ascii="Times New Roman" w:eastAsia="Times New Roman" w:hAnsi="Times New Roman"/>
          <w:sz w:val="24"/>
          <w:szCs w:val="24"/>
        </w:rPr>
        <w:t xml:space="preserve"> </w:t>
      </w:r>
      <w:r w:rsidR="004E6529">
        <w:rPr>
          <w:rFonts w:ascii="Times New Roman" w:eastAsia="Times New Roman" w:hAnsi="Times New Roman"/>
          <w:sz w:val="24"/>
          <w:szCs w:val="24"/>
        </w:rPr>
        <w:t>Відкриті торги з особливостями</w:t>
      </w:r>
      <w:r w:rsidR="00F37E8B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DF7E06">
        <w:rPr>
          <w:rFonts w:ascii="Times New Roman" w:eastAsia="Times New Roman" w:hAnsi="Times New Roman"/>
          <w:sz w:val="24"/>
          <w:szCs w:val="24"/>
        </w:rPr>
        <w:t xml:space="preserve"> </w:t>
      </w:r>
      <w:r w:rsidR="00DF7E06" w:rsidRPr="00DF7E06">
        <w:rPr>
          <w:rFonts w:ascii="Times New Roman" w:hAnsi="Times New Roman"/>
          <w:sz w:val="24"/>
          <w:szCs w:val="24"/>
          <w:shd w:val="clear" w:color="auto" w:fill="FFFFFF"/>
        </w:rPr>
        <w:t>UA-2023-11-28-016901-a</w:t>
      </w:r>
      <w:r w:rsidRPr="00DF7E06">
        <w:rPr>
          <w:rFonts w:ascii="Times New Roman" w:eastAsia="Times New Roman" w:hAnsi="Times New Roman"/>
          <w:sz w:val="24"/>
          <w:szCs w:val="24"/>
        </w:rPr>
        <w:t xml:space="preserve"> .</w:t>
      </w:r>
    </w:p>
    <w:p w14:paraId="0000000A" w14:textId="588B6225" w:rsidR="005F4D19" w:rsidRPr="0000736F" w:rsidRDefault="00DA6D23" w:rsidP="00007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736F">
        <w:rPr>
          <w:rFonts w:ascii="Times New Roman" w:eastAsia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закупівлі:</w:t>
      </w:r>
      <w:r w:rsidRPr="0000736F">
        <w:rPr>
          <w:rFonts w:ascii="Times New Roman" w:eastAsia="Times New Roman" w:hAnsi="Times New Roman"/>
          <w:sz w:val="24"/>
          <w:szCs w:val="24"/>
        </w:rPr>
        <w:t xml:space="preserve"> Визначення очікуваної вартості предмета закупівлі обумовлено аналізом споживання (річного та місячного) електричної енергії за </w:t>
      </w:r>
      <w:r w:rsidR="00F37E8B">
        <w:rPr>
          <w:rFonts w:ascii="Times New Roman" w:eastAsia="Times New Roman" w:hAnsi="Times New Roman"/>
          <w:sz w:val="24"/>
          <w:szCs w:val="24"/>
        </w:rPr>
        <w:t xml:space="preserve">2023 </w:t>
      </w:r>
      <w:r w:rsidRPr="0000736F">
        <w:rPr>
          <w:rFonts w:ascii="Times New Roman" w:eastAsia="Times New Roman" w:hAnsi="Times New Roman"/>
          <w:sz w:val="24"/>
          <w:szCs w:val="24"/>
        </w:rPr>
        <w:t>календарний рік (бюджетний період). 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</w:r>
    </w:p>
    <w:p w14:paraId="0000000B" w14:textId="77777777" w:rsidR="005F4D19" w:rsidRPr="0000736F" w:rsidRDefault="00DA6D23" w:rsidP="00007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736F">
        <w:rPr>
          <w:rFonts w:ascii="Times New Roman" w:eastAsia="Times New Roman" w:hAnsi="Times New Roman"/>
          <w:sz w:val="24"/>
          <w:szCs w:val="24"/>
        </w:rPr>
        <w:t xml:space="preserve">При цьому розрахунок очікуваної вартості проводився згідно з аналізом цін </w:t>
      </w:r>
      <w:proofErr w:type="spellStart"/>
      <w:r w:rsidRPr="0000736F">
        <w:rPr>
          <w:rFonts w:ascii="Times New Roman" w:eastAsia="Times New Roman" w:hAnsi="Times New Roman"/>
          <w:sz w:val="24"/>
          <w:szCs w:val="24"/>
        </w:rPr>
        <w:t>електропостачальників</w:t>
      </w:r>
      <w:proofErr w:type="spellEnd"/>
      <w:r w:rsidRPr="0000736F">
        <w:rPr>
          <w:rFonts w:ascii="Times New Roman" w:eastAsia="Times New Roman" w:hAnsi="Times New Roman"/>
          <w:sz w:val="24"/>
          <w:szCs w:val="24"/>
        </w:rPr>
        <w:t xml:space="preserve"> на електричну енергію на дату формування очікуваної вартості предмета закупівлі. До ціни електричної енергії включена вартість електричної енергії, </w:t>
      </w:r>
      <w:proofErr w:type="spellStart"/>
      <w:r w:rsidRPr="0000736F">
        <w:rPr>
          <w:rFonts w:ascii="Times New Roman" w:eastAsia="Times New Roman" w:hAnsi="Times New Roman"/>
          <w:sz w:val="24"/>
          <w:szCs w:val="24"/>
        </w:rPr>
        <w:t>закупованої</w:t>
      </w:r>
      <w:proofErr w:type="spellEnd"/>
      <w:r w:rsidRPr="000073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36F">
        <w:rPr>
          <w:rFonts w:ascii="Times New Roman" w:eastAsia="Times New Roman" w:hAnsi="Times New Roman"/>
          <w:sz w:val="24"/>
          <w:szCs w:val="24"/>
        </w:rPr>
        <w:t>електропостачальником</w:t>
      </w:r>
      <w:proofErr w:type="spellEnd"/>
      <w:r w:rsidRPr="0000736F">
        <w:rPr>
          <w:rFonts w:ascii="Times New Roman" w:eastAsia="Times New Roman" w:hAnsi="Times New Roman"/>
          <w:sz w:val="24"/>
          <w:szCs w:val="24"/>
        </w:rPr>
        <w:t xml:space="preserve"> на оптовому ринку електричної енергії (внутрішньодобовому ринку або ринку електричної енергії на добу наперед), послуги з передачі електричної енергії, націнка </w:t>
      </w:r>
      <w:proofErr w:type="spellStart"/>
      <w:r w:rsidRPr="0000736F">
        <w:rPr>
          <w:rFonts w:ascii="Times New Roman" w:eastAsia="Times New Roman" w:hAnsi="Times New Roman"/>
          <w:sz w:val="24"/>
          <w:szCs w:val="24"/>
        </w:rPr>
        <w:t>електропостачальника</w:t>
      </w:r>
      <w:proofErr w:type="spellEnd"/>
      <w:r w:rsidRPr="0000736F">
        <w:rPr>
          <w:rFonts w:ascii="Times New Roman" w:eastAsia="Times New Roman" w:hAnsi="Times New Roman"/>
          <w:sz w:val="24"/>
          <w:szCs w:val="24"/>
        </w:rPr>
        <w:t xml:space="preserve"> та всі визначені законодавством податки та збори. </w:t>
      </w:r>
    </w:p>
    <w:p w14:paraId="0000000C" w14:textId="7DAC5D7C" w:rsidR="005F4D19" w:rsidRPr="0000736F" w:rsidRDefault="00DA6D23" w:rsidP="0000736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00736F">
        <w:rPr>
          <w:rFonts w:ascii="Times New Roman" w:eastAsia="Times New Roman" w:hAnsi="Times New Roman"/>
          <w:b/>
          <w:sz w:val="24"/>
          <w:szCs w:val="24"/>
        </w:rPr>
        <w:t>Розмір бюджетного призначення/очікувана вартість закупівлі:</w:t>
      </w:r>
      <w:r w:rsidRPr="0000736F">
        <w:rPr>
          <w:rFonts w:ascii="Times New Roman" w:eastAsia="Times New Roman" w:hAnsi="Times New Roman"/>
          <w:sz w:val="24"/>
          <w:szCs w:val="24"/>
        </w:rPr>
        <w:t xml:space="preserve"> </w:t>
      </w:r>
      <w:r w:rsidR="00593408">
        <w:rPr>
          <w:rFonts w:ascii="Times New Roman" w:eastAsia="Times New Roman" w:hAnsi="Times New Roman"/>
          <w:sz w:val="24"/>
          <w:szCs w:val="24"/>
        </w:rPr>
        <w:t>756 000 грн.</w:t>
      </w:r>
    </w:p>
    <w:p w14:paraId="0000000D" w14:textId="59244F3F" w:rsidR="005F4D19" w:rsidRPr="0000736F" w:rsidRDefault="00DA6D23" w:rsidP="00007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736F">
        <w:rPr>
          <w:rFonts w:ascii="Times New Roman" w:eastAsia="Times New Roman" w:hAnsi="Times New Roman"/>
          <w:b/>
          <w:sz w:val="24"/>
          <w:szCs w:val="24"/>
        </w:rPr>
        <w:t>Нормативно-правове регулювання.</w:t>
      </w:r>
      <w:r w:rsidRPr="0000736F">
        <w:rPr>
          <w:rFonts w:ascii="Times New Roman" w:eastAsia="Times New Roman" w:hAnsi="Times New Roman"/>
          <w:sz w:val="24"/>
          <w:szCs w:val="24"/>
        </w:rPr>
        <w:t xml:space="preserve"> Закупівля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Національної комісії , що 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922-VIII (далі — Закон про закупівлі), Постановою КМУ від 12.10.2022 № 1178 «Про затвердження особливостей здійснення публічних </w:t>
      </w:r>
      <w:proofErr w:type="spellStart"/>
      <w:r w:rsidRPr="0000736F">
        <w:rPr>
          <w:rFonts w:ascii="Times New Roman" w:eastAsia="Times New Roman" w:hAnsi="Times New Roman"/>
          <w:sz w:val="24"/>
          <w:szCs w:val="24"/>
        </w:rPr>
        <w:t>закупівель</w:t>
      </w:r>
      <w:proofErr w:type="spellEnd"/>
      <w:r w:rsidRPr="0000736F">
        <w:rPr>
          <w:rFonts w:ascii="Times New Roman" w:eastAsia="Times New Roman" w:hAnsi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Кодексом системи розподілу, затвердженим постановою Національної комісії регулювання електроенергетики та </w:t>
      </w:r>
      <w:r w:rsidRPr="0000736F">
        <w:rPr>
          <w:rFonts w:ascii="Times New Roman" w:eastAsia="Times New Roman" w:hAnsi="Times New Roman"/>
          <w:sz w:val="24"/>
          <w:szCs w:val="24"/>
        </w:rPr>
        <w:lastRenderedPageBreak/>
        <w:t>комунальних послуг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— Порядок № 375), та іншими нормативно-правовими актами, що стосуються предмета закупівлі.</w:t>
      </w:r>
    </w:p>
    <w:p w14:paraId="0000000E" w14:textId="77777777" w:rsidR="005F4D19" w:rsidRPr="0000736F" w:rsidRDefault="00DA6D23" w:rsidP="00007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736F">
        <w:rPr>
          <w:rFonts w:ascii="Times New Roman" w:eastAsia="Times New Roman" w:hAnsi="Times New Roman"/>
          <w:b/>
          <w:sz w:val="24"/>
          <w:szCs w:val="24"/>
        </w:rPr>
        <w:t>Загальні положення.</w:t>
      </w:r>
      <w:r w:rsidRPr="0000736F">
        <w:rPr>
          <w:rFonts w:ascii="Times New Roman" w:eastAsia="Times New Roman" w:hAnsi="Times New Roman"/>
          <w:sz w:val="24"/>
          <w:szCs w:val="24"/>
        </w:rPr>
        <w:t xml:space="preserve"> Згідно з пунктом 26 статті 1 Закону електрична енергія — енергія, що виробляється на об’єктах електроенергетики і є товаром, призначеним для купівлі-продажу. Статтею 56 Закону визначено, що постачання електричної енергії споживачам здійснюється </w:t>
      </w:r>
      <w:proofErr w:type="spellStart"/>
      <w:r w:rsidRPr="0000736F">
        <w:rPr>
          <w:rFonts w:ascii="Times New Roman" w:eastAsia="Times New Roman" w:hAnsi="Times New Roman"/>
          <w:sz w:val="24"/>
          <w:szCs w:val="24"/>
        </w:rPr>
        <w:t>електропостачальниками</w:t>
      </w:r>
      <w:proofErr w:type="spellEnd"/>
      <w:r w:rsidRPr="0000736F">
        <w:rPr>
          <w:rFonts w:ascii="Times New Roman" w:eastAsia="Times New Roman" w:hAnsi="Times New Roman"/>
          <w:sz w:val="24"/>
          <w:szCs w:val="24"/>
        </w:rPr>
        <w:t>, які отримали відповідну ліцензію, за договором постачання електричної енергії споживачу.</w:t>
      </w:r>
    </w:p>
    <w:p w14:paraId="0000000F" w14:textId="77777777" w:rsidR="005F4D19" w:rsidRPr="0000736F" w:rsidRDefault="00DA6D23" w:rsidP="00007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736F">
        <w:rPr>
          <w:rFonts w:ascii="Times New Roman" w:eastAsia="Times New Roman" w:hAnsi="Times New Roman"/>
          <w:sz w:val="24"/>
          <w:szCs w:val="24"/>
        </w:rPr>
        <w:t xml:space="preserve">Інформація про </w:t>
      </w:r>
      <w:proofErr w:type="spellStart"/>
      <w:r w:rsidRPr="0000736F">
        <w:rPr>
          <w:rFonts w:ascii="Times New Roman" w:eastAsia="Times New Roman" w:hAnsi="Times New Roman"/>
          <w:sz w:val="24"/>
          <w:szCs w:val="24"/>
        </w:rPr>
        <w:t>електропостачальника</w:t>
      </w:r>
      <w:proofErr w:type="spellEnd"/>
      <w:r w:rsidRPr="0000736F">
        <w:rPr>
          <w:rFonts w:ascii="Times New Roman" w:eastAsia="Times New Roman" w:hAnsi="Times New Roman"/>
          <w:sz w:val="24"/>
          <w:szCs w:val="24"/>
        </w:rPr>
        <w:t xml:space="preserve"> повинна міститись у переліку (ліцензійному реєстрі НКРЕКП) суб'єктів господарювання, які відповідно до вимог Закону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 w:rsidRPr="0000736F">
        <w:rPr>
          <w:rFonts w:ascii="Times New Roman" w:eastAsia="Times New Roman" w:hAnsi="Times New Roman"/>
          <w:sz w:val="24"/>
          <w:szCs w:val="24"/>
        </w:rPr>
        <w:t>вебсайті</w:t>
      </w:r>
      <w:proofErr w:type="spellEnd"/>
      <w:r w:rsidRPr="0000736F">
        <w:rPr>
          <w:rFonts w:ascii="Times New Roman" w:eastAsia="Times New Roman" w:hAnsi="Times New Roman"/>
          <w:sz w:val="24"/>
          <w:szCs w:val="24"/>
        </w:rPr>
        <w:t xml:space="preserve"> НКРЕКП у розділі: </w:t>
      </w:r>
      <w:hyperlink r:id="rId8">
        <w:r w:rsidRPr="0000736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Електрична енергія</w:t>
        </w:r>
      </w:hyperlink>
      <w:r w:rsidRPr="0000736F">
        <w:rPr>
          <w:rFonts w:ascii="Times New Roman" w:eastAsia="Times New Roman" w:hAnsi="Times New Roman"/>
          <w:sz w:val="24"/>
          <w:szCs w:val="24"/>
        </w:rPr>
        <w:t>  /  </w:t>
      </w:r>
      <w:hyperlink r:id="rId9">
        <w:r w:rsidRPr="0000736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Ліцензування</w:t>
        </w:r>
      </w:hyperlink>
      <w:r w:rsidRPr="0000736F">
        <w:rPr>
          <w:rFonts w:ascii="Times New Roman" w:eastAsia="Times New Roman" w:hAnsi="Times New Roman"/>
          <w:sz w:val="24"/>
          <w:szCs w:val="24"/>
        </w:rPr>
        <w:t>  /  </w:t>
      </w:r>
      <w:hyperlink r:id="rId10">
        <w:r w:rsidRPr="0000736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Реєстри ліцензіатів</w:t>
        </w:r>
      </w:hyperlink>
      <w:r w:rsidRPr="0000736F">
        <w:rPr>
          <w:rFonts w:ascii="Times New Roman" w:eastAsia="Times New Roman" w:hAnsi="Times New Roman"/>
          <w:sz w:val="24"/>
          <w:szCs w:val="24"/>
        </w:rPr>
        <w:t xml:space="preserve"> (вид діяльності — постачання електричної енергії). </w:t>
      </w:r>
    </w:p>
    <w:p w14:paraId="00000010" w14:textId="7B42852D" w:rsidR="005F4D19" w:rsidRPr="0000736F" w:rsidRDefault="00DA6D23" w:rsidP="00007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0736F">
        <w:rPr>
          <w:rFonts w:ascii="Times New Roman" w:eastAsia="Times New Roman" w:hAnsi="Times New Roman"/>
          <w:sz w:val="24"/>
          <w:szCs w:val="24"/>
        </w:rPr>
        <w:t>Електропостачальник</w:t>
      </w:r>
      <w:proofErr w:type="spellEnd"/>
      <w:r w:rsidRPr="0000736F">
        <w:rPr>
          <w:rFonts w:ascii="Times New Roman" w:eastAsia="Times New Roman" w:hAnsi="Times New Roman"/>
          <w:sz w:val="24"/>
          <w:szCs w:val="24"/>
        </w:rPr>
        <w:t xml:space="preserve"> повинен забезпечити поставку електричної енергії на об’єкт</w:t>
      </w:r>
      <w:r w:rsidR="00957E4E">
        <w:rPr>
          <w:rFonts w:ascii="Times New Roman" w:eastAsia="Times New Roman" w:hAnsi="Times New Roman"/>
          <w:sz w:val="24"/>
          <w:szCs w:val="24"/>
        </w:rPr>
        <w:t>и</w:t>
      </w:r>
      <w:r w:rsidRPr="0000736F">
        <w:rPr>
          <w:rFonts w:ascii="Times New Roman" w:eastAsia="Times New Roman" w:hAnsi="Times New Roman"/>
          <w:sz w:val="24"/>
          <w:szCs w:val="24"/>
        </w:rPr>
        <w:t xml:space="preserve"> замовника, як</w:t>
      </w:r>
      <w:r w:rsidR="00957E4E">
        <w:rPr>
          <w:rFonts w:ascii="Times New Roman" w:eastAsia="Times New Roman" w:hAnsi="Times New Roman"/>
          <w:sz w:val="24"/>
          <w:szCs w:val="24"/>
        </w:rPr>
        <w:t>і</w:t>
      </w:r>
      <w:r w:rsidRPr="0000736F">
        <w:rPr>
          <w:rFonts w:ascii="Times New Roman" w:eastAsia="Times New Roman" w:hAnsi="Times New Roman"/>
          <w:sz w:val="24"/>
          <w:szCs w:val="24"/>
        </w:rPr>
        <w:t xml:space="preserve"> знаход</w:t>
      </w:r>
      <w:r w:rsidR="00957E4E">
        <w:rPr>
          <w:rFonts w:ascii="Times New Roman" w:eastAsia="Times New Roman" w:hAnsi="Times New Roman"/>
          <w:sz w:val="24"/>
          <w:szCs w:val="24"/>
        </w:rPr>
        <w:t>я</w:t>
      </w:r>
      <w:r w:rsidRPr="0000736F">
        <w:rPr>
          <w:rFonts w:ascii="Times New Roman" w:eastAsia="Times New Roman" w:hAnsi="Times New Roman"/>
          <w:sz w:val="24"/>
          <w:szCs w:val="24"/>
        </w:rPr>
        <w:t>ться за адрес</w:t>
      </w:r>
      <w:r w:rsidR="00957E4E">
        <w:rPr>
          <w:rFonts w:ascii="Times New Roman" w:eastAsia="Times New Roman" w:hAnsi="Times New Roman"/>
          <w:sz w:val="24"/>
          <w:szCs w:val="24"/>
        </w:rPr>
        <w:t>ами</w:t>
      </w:r>
      <w:r w:rsidRPr="0000736F">
        <w:rPr>
          <w:rFonts w:ascii="Times New Roman" w:eastAsia="Times New Roman" w:hAnsi="Times New Roman"/>
          <w:sz w:val="24"/>
          <w:szCs w:val="24"/>
        </w:rPr>
        <w:t xml:space="preserve"> </w:t>
      </w:r>
      <w:r w:rsidR="00957E4E">
        <w:rPr>
          <w:rFonts w:ascii="Times New Roman" w:eastAsia="Times New Roman" w:hAnsi="Times New Roman"/>
          <w:sz w:val="24"/>
          <w:szCs w:val="24"/>
        </w:rPr>
        <w:t xml:space="preserve">зазначеними в технічних характеристиках </w:t>
      </w:r>
      <w:r w:rsidRPr="0000736F">
        <w:rPr>
          <w:rFonts w:ascii="Times New Roman" w:eastAsia="Times New Roman" w:hAnsi="Times New Roman"/>
          <w:sz w:val="24"/>
          <w:szCs w:val="24"/>
        </w:rPr>
        <w:t>та підключен</w:t>
      </w:r>
      <w:r w:rsidR="00957E4E">
        <w:rPr>
          <w:rFonts w:ascii="Times New Roman" w:eastAsia="Times New Roman" w:hAnsi="Times New Roman"/>
          <w:sz w:val="24"/>
          <w:szCs w:val="24"/>
        </w:rPr>
        <w:t>і</w:t>
      </w:r>
      <w:r w:rsidRPr="0000736F">
        <w:rPr>
          <w:rFonts w:ascii="Times New Roman" w:eastAsia="Times New Roman" w:hAnsi="Times New Roman"/>
          <w:sz w:val="24"/>
          <w:szCs w:val="24"/>
        </w:rPr>
        <w:t xml:space="preserve"> до місцевих розподільчих мереж відповідно до вимог Кодексу розподільчих систем, технічні та якісні характеристики повинні відповідати нормам чинного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14:paraId="00000011" w14:textId="77777777" w:rsidR="005F4D19" w:rsidRPr="0000736F" w:rsidRDefault="005F4D19" w:rsidP="000073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744D8343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130F5A1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F01F038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1CB7AC4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6C6CA20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C0EE7B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68F1C1D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F597FD9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9DF3B29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8DF1CB8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702D96F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9FAA0E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0B55138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193ADFB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17F1EEE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4D519B6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F1C7B1A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8E03397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9371469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2B8A11D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8DFC981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178E110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AA486AB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CE61B63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AD97377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85CA391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B6D909A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05EC1D4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2AEEC4C" w14:textId="77777777" w:rsidR="00593408" w:rsidRDefault="00593408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EBB5C6C" w14:textId="77777777" w:rsidR="001F551B" w:rsidRDefault="001F551B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  <w:sectPr w:rsidR="001F551B">
          <w:pgSz w:w="11906" w:h="16838"/>
          <w:pgMar w:top="850" w:right="850" w:bottom="850" w:left="1417" w:header="708" w:footer="708" w:gutter="0"/>
          <w:pgNumType w:start="1"/>
          <w:cols w:space="720"/>
        </w:sectPr>
      </w:pPr>
    </w:p>
    <w:p w14:paraId="29E6CA79" w14:textId="15AA94EF" w:rsidR="0000736F" w:rsidRDefault="00DA6D23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736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Обґрунтування технічних характеристик. </w:t>
      </w:r>
    </w:p>
    <w:p w14:paraId="4C205423" w14:textId="0F48AF37" w:rsidR="004E3C1E" w:rsidRDefault="004E3C1E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3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295"/>
        <w:gridCol w:w="63"/>
        <w:gridCol w:w="1902"/>
        <w:gridCol w:w="4536"/>
        <w:gridCol w:w="1593"/>
        <w:gridCol w:w="1384"/>
        <w:gridCol w:w="3900"/>
        <w:gridCol w:w="63"/>
      </w:tblGrid>
      <w:tr w:rsidR="004E3C1E" w:rsidRPr="00AF319D" w14:paraId="17B89785" w14:textId="77777777" w:rsidTr="00E37590">
        <w:trPr>
          <w:gridAfter w:val="2"/>
          <w:wAfter w:w="3963" w:type="dxa"/>
          <w:trHeight w:val="28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B4D24" w14:textId="77777777" w:rsidR="004E3C1E" w:rsidRPr="00AF319D" w:rsidRDefault="004E3C1E" w:rsidP="00DF0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B3D03" w14:textId="77777777" w:rsidR="004E3C1E" w:rsidRPr="00AF319D" w:rsidRDefault="004E3C1E" w:rsidP="00DF0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D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товару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7B3F" w14:textId="77777777" w:rsidR="004E3C1E" w:rsidRPr="00AF319D" w:rsidRDefault="004E3C1E" w:rsidP="00DF0DB2">
            <w:pPr>
              <w:spacing w:after="0" w:line="240" w:lineRule="auto"/>
              <w:ind w:right="1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D">
              <w:rPr>
                <w:rFonts w:ascii="Times New Roman" w:eastAsia="Times New Roman" w:hAnsi="Times New Roman"/>
                <w:b/>
                <w:sz w:val="24"/>
                <w:szCs w:val="24"/>
              </w:rPr>
              <w:t>Код за ДК 021:2015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13F4" w14:textId="77777777" w:rsidR="004E3C1E" w:rsidRPr="00AF319D" w:rsidRDefault="004E3C1E" w:rsidP="00DF0D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D">
              <w:rPr>
                <w:rFonts w:ascii="Times New Roman" w:eastAsia="Times New Roman" w:hAnsi="Times New Roman"/>
                <w:b/>
                <w:sz w:val="24"/>
                <w:szCs w:val="24"/>
              </w:rPr>
              <w:t>Кількість товару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B390D" w14:textId="77777777" w:rsidR="004E3C1E" w:rsidRPr="00AF319D" w:rsidRDefault="004E3C1E" w:rsidP="00DF0DB2">
            <w:pPr>
              <w:spacing w:after="0" w:line="240" w:lineRule="auto"/>
              <w:ind w:right="5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D">
              <w:rPr>
                <w:rFonts w:ascii="Times New Roman" w:eastAsia="Times New Roman" w:hAnsi="Times New Roman"/>
                <w:b/>
                <w:sz w:val="24"/>
                <w:szCs w:val="24"/>
              </w:rPr>
              <w:t>Одиниця виміру</w:t>
            </w:r>
          </w:p>
        </w:tc>
      </w:tr>
      <w:tr w:rsidR="004E3C1E" w:rsidRPr="00AF319D" w14:paraId="54AC9C90" w14:textId="77777777" w:rsidTr="00E37590">
        <w:trPr>
          <w:gridAfter w:val="2"/>
          <w:wAfter w:w="3963" w:type="dxa"/>
          <w:trHeight w:val="7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97D18" w14:textId="77777777" w:rsidR="004E3C1E" w:rsidRPr="00AF319D" w:rsidRDefault="004E3C1E" w:rsidP="00DF0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0C8E6" w14:textId="77777777" w:rsidR="004E3C1E" w:rsidRPr="00AF319D" w:rsidRDefault="004E3C1E" w:rsidP="00DF0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D">
              <w:rPr>
                <w:rFonts w:ascii="Times New Roman" w:hAnsi="Times New Roman"/>
                <w:b/>
                <w:sz w:val="24"/>
                <w:szCs w:val="24"/>
              </w:rPr>
              <w:t>Електрична енергія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0ED3" w14:textId="77777777" w:rsidR="004E3C1E" w:rsidRPr="00AF319D" w:rsidRDefault="004E3C1E" w:rsidP="00DF0DB2">
            <w:pPr>
              <w:spacing w:after="0" w:line="240" w:lineRule="auto"/>
              <w:ind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D">
              <w:rPr>
                <w:rFonts w:ascii="Times New Roman" w:hAnsi="Times New Roman"/>
                <w:sz w:val="24"/>
                <w:szCs w:val="24"/>
              </w:rPr>
              <w:t>09310000-5— Електрична енергія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8460" w14:textId="77777777" w:rsidR="004E3C1E" w:rsidRPr="00FE10DD" w:rsidRDefault="004E3C1E" w:rsidP="00DF0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0DD">
              <w:rPr>
                <w:rFonts w:ascii="Times New Roman" w:eastAsia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C3AE7" w14:textId="77777777" w:rsidR="004E3C1E" w:rsidRPr="003F2A77" w:rsidRDefault="004E3C1E" w:rsidP="00DF0DB2">
            <w:pPr>
              <w:spacing w:after="0" w:line="240" w:lineRule="auto"/>
              <w:ind w:right="5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кВт∙год</w:t>
            </w:r>
            <w:proofErr w:type="spellEnd"/>
          </w:p>
        </w:tc>
      </w:tr>
      <w:tr w:rsidR="00593408" w:rsidRPr="00AF319D" w14:paraId="51C27E75" w14:textId="77777777" w:rsidTr="00E3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2"/>
          <w:jc w:val="center"/>
        </w:trPr>
        <w:tc>
          <w:tcPr>
            <w:tcW w:w="1926" w:type="dxa"/>
            <w:gridSpan w:val="3"/>
            <w:vAlign w:val="center"/>
          </w:tcPr>
          <w:p w14:paraId="3240335D" w14:textId="77777777" w:rsidR="00593408" w:rsidRPr="00AF319D" w:rsidRDefault="00593408" w:rsidP="00DF0DB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D">
              <w:rPr>
                <w:rFonts w:ascii="Times New Roman" w:eastAsia="Times" w:hAnsi="Times New Roman"/>
                <w:b/>
                <w:sz w:val="24"/>
                <w:szCs w:val="24"/>
              </w:rPr>
              <w:t>Назва вимоги</w:t>
            </w:r>
          </w:p>
        </w:tc>
        <w:tc>
          <w:tcPr>
            <w:tcW w:w="13378" w:type="dxa"/>
            <w:gridSpan w:val="6"/>
            <w:vAlign w:val="center"/>
          </w:tcPr>
          <w:p w14:paraId="63FF3C8B" w14:textId="77777777" w:rsidR="00593408" w:rsidRPr="00AF319D" w:rsidRDefault="00593408" w:rsidP="00DF0DB2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D">
              <w:rPr>
                <w:rFonts w:ascii="Times New Roman" w:eastAsia="Times" w:hAnsi="Times New Roman"/>
                <w:b/>
                <w:sz w:val="24"/>
                <w:szCs w:val="24"/>
              </w:rPr>
              <w:t>Технічні параметри</w:t>
            </w:r>
          </w:p>
        </w:tc>
      </w:tr>
      <w:tr w:rsidR="00593408" w:rsidRPr="00AF319D" w14:paraId="70D40A6E" w14:textId="77777777" w:rsidTr="00E3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9"/>
          <w:jc w:val="center"/>
        </w:trPr>
        <w:tc>
          <w:tcPr>
            <w:tcW w:w="1926" w:type="dxa"/>
            <w:gridSpan w:val="3"/>
            <w:vAlign w:val="center"/>
          </w:tcPr>
          <w:p w14:paraId="2D7A1FCD" w14:textId="77777777" w:rsidR="00593408" w:rsidRPr="00AF319D" w:rsidRDefault="00593408" w:rsidP="00DF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19D">
              <w:rPr>
                <w:rFonts w:ascii="Times New Roman" w:hAnsi="Times New Roman"/>
                <w:sz w:val="24"/>
                <w:szCs w:val="24"/>
              </w:rPr>
              <w:t>Строк постачання</w:t>
            </w:r>
          </w:p>
        </w:tc>
        <w:tc>
          <w:tcPr>
            <w:tcW w:w="13378" w:type="dxa"/>
            <w:gridSpan w:val="6"/>
            <w:vAlign w:val="center"/>
          </w:tcPr>
          <w:p w14:paraId="4122D862" w14:textId="77777777" w:rsidR="00593408" w:rsidRPr="00AF319D" w:rsidRDefault="00593408" w:rsidP="00DF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01 січня 2024 року по 31 грудня 2024 року </w:t>
            </w:r>
          </w:p>
        </w:tc>
      </w:tr>
      <w:tr w:rsidR="00593408" w:rsidRPr="00AF319D" w14:paraId="5043BF59" w14:textId="77777777" w:rsidTr="00E3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3" w:type="dxa"/>
          <w:trHeight w:val="2116"/>
          <w:jc w:val="center"/>
        </w:trPr>
        <w:tc>
          <w:tcPr>
            <w:tcW w:w="1863" w:type="dxa"/>
            <w:gridSpan w:val="2"/>
            <w:vAlign w:val="center"/>
          </w:tcPr>
          <w:p w14:paraId="11A10E35" w14:textId="77777777" w:rsidR="00593408" w:rsidRPr="00AF319D" w:rsidRDefault="00593408" w:rsidP="00DF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19D">
              <w:rPr>
                <w:rFonts w:ascii="Times New Roman" w:hAnsi="Times New Roman"/>
                <w:sz w:val="24"/>
                <w:szCs w:val="24"/>
              </w:rPr>
              <w:t>Місце розташування об’єкта Замовника</w:t>
            </w:r>
          </w:p>
        </w:tc>
        <w:tc>
          <w:tcPr>
            <w:tcW w:w="13378" w:type="dxa"/>
            <w:gridSpan w:val="6"/>
            <w:vAlign w:val="center"/>
          </w:tcPr>
          <w:tbl>
            <w:tblPr>
              <w:tblW w:w="13133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3622"/>
              <w:gridCol w:w="1774"/>
              <w:gridCol w:w="1069"/>
              <w:gridCol w:w="2404"/>
              <w:gridCol w:w="1926"/>
              <w:gridCol w:w="1883"/>
            </w:tblGrid>
            <w:tr w:rsidR="00593408" w:rsidRPr="000A4BF6" w14:paraId="053EF597" w14:textId="77777777" w:rsidTr="007426EF">
              <w:trPr>
                <w:trHeight w:val="978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AABEA0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>№ з/п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5FE2E2" w14:textId="77777777" w:rsidR="00593408" w:rsidRPr="000A4BF6" w:rsidRDefault="00593408" w:rsidP="00DF0DB2">
                  <w:pPr>
                    <w:tabs>
                      <w:tab w:val="left" w:pos="1082"/>
                    </w:tabs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>Найменування</w:t>
                  </w:r>
                  <w:proofErr w:type="spellEnd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 xml:space="preserve"> </w:t>
                  </w:r>
                  <w:proofErr w:type="spellStart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>об'єкта</w:t>
                  </w:r>
                  <w:proofErr w:type="spellEnd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8FBB04" w14:textId="77777777" w:rsidR="00593408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ru-RU" w:eastAsia="en-US"/>
                    </w:rPr>
                  </w:pPr>
                  <w:proofErr w:type="spellStart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ru-RU" w:eastAsia="en-US"/>
                    </w:rPr>
                    <w:t>Клас</w:t>
                  </w:r>
                  <w:proofErr w:type="spellEnd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ru-RU" w:eastAsia="en-US"/>
                    </w:rPr>
                    <w:t xml:space="preserve"> </w:t>
                  </w:r>
                  <w:proofErr w:type="spellStart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ru-RU" w:eastAsia="en-US"/>
                    </w:rPr>
                    <w:t>напруги</w:t>
                  </w:r>
                  <w:proofErr w:type="spellEnd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ru-RU" w:eastAsia="en-US"/>
                    </w:rPr>
                    <w:t xml:space="preserve"> </w:t>
                  </w:r>
                  <w:proofErr w:type="spellStart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ru-RU" w:eastAsia="en-US"/>
                    </w:rPr>
                    <w:t>електроустановок</w:t>
                  </w:r>
                  <w:proofErr w:type="spellEnd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ru-RU" w:eastAsia="en-US"/>
                    </w:rPr>
                    <w:t xml:space="preserve"> </w:t>
                  </w:r>
                </w:p>
                <w:p w14:paraId="250643CC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ru-RU" w:eastAsia="en-US"/>
                    </w:rPr>
                  </w:pPr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ru-RU" w:eastAsia="en-US"/>
                    </w:rPr>
                    <w:t>(</w:t>
                  </w:r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>I</w:t>
                  </w:r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ru-RU" w:eastAsia="en-US"/>
                    </w:rPr>
                    <w:t xml:space="preserve">, </w:t>
                  </w:r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>II</w:t>
                  </w:r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ru-RU" w:eastAsia="en-US"/>
                    </w:rPr>
                    <w:t>)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63BD8D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>Категорія</w:t>
                  </w:r>
                  <w:proofErr w:type="spellEnd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 xml:space="preserve"> (А, Б)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6BCAC4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>ОСР (</w:t>
                  </w:r>
                  <w:proofErr w:type="spellStart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>оператор</w:t>
                  </w:r>
                  <w:proofErr w:type="spellEnd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 xml:space="preserve"> </w:t>
                  </w:r>
                  <w:proofErr w:type="spellStart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>системи</w:t>
                  </w:r>
                  <w:proofErr w:type="spellEnd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 xml:space="preserve"> </w:t>
                  </w:r>
                  <w:proofErr w:type="spellStart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>розподілу</w:t>
                  </w:r>
                  <w:proofErr w:type="spellEnd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>)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4E78B9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>Адреса</w:t>
                  </w:r>
                  <w:proofErr w:type="spellEnd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 xml:space="preserve"> </w:t>
                  </w:r>
                  <w:proofErr w:type="spellStart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>об'єкта</w:t>
                  </w:r>
                  <w:proofErr w:type="spellEnd"/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7A41E5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ru-RU" w:eastAsia="en-US"/>
                    </w:rPr>
                  </w:pPr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en-US" w:eastAsia="en-US"/>
                    </w:rPr>
                    <w:t>EIC</w:t>
                  </w:r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ru-RU" w:eastAsia="en-US"/>
                    </w:rPr>
                    <w:t>-код точки (</w:t>
                  </w:r>
                  <w:proofErr w:type="spellStart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ru-RU" w:eastAsia="en-US"/>
                    </w:rPr>
                    <w:t>точок</w:t>
                  </w:r>
                  <w:proofErr w:type="spellEnd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ru-RU" w:eastAsia="en-US"/>
                    </w:rPr>
                    <w:t xml:space="preserve">) </w:t>
                  </w:r>
                  <w:proofErr w:type="spellStart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ru-RU" w:eastAsia="en-US"/>
                    </w:rPr>
                    <w:t>комерційного</w:t>
                  </w:r>
                  <w:proofErr w:type="spellEnd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ru-RU" w:eastAsia="en-US"/>
                    </w:rPr>
                    <w:t xml:space="preserve"> </w:t>
                  </w:r>
                  <w:proofErr w:type="spellStart"/>
                  <w:r w:rsidRPr="000A4BF6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val="ru-RU" w:eastAsia="en-US"/>
                    </w:rPr>
                    <w:t>обліку</w:t>
                  </w:r>
                  <w:proofErr w:type="spellEnd"/>
                </w:p>
              </w:tc>
            </w:tr>
            <w:tr w:rsidR="00593408" w:rsidRPr="000A4BF6" w14:paraId="5DC6C375" w14:textId="77777777" w:rsidTr="007426EF">
              <w:trPr>
                <w:trHeight w:val="683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B605E06" w14:textId="77777777" w:rsidR="00593408" w:rsidRPr="003B3A4C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03E08D" w14:textId="77777777" w:rsidR="00593408" w:rsidRPr="003B3A4C" w:rsidRDefault="00593408" w:rsidP="00DF0DB2">
                  <w:pPr>
                    <w:tabs>
                      <w:tab w:val="left" w:pos="1082"/>
                    </w:tabs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9"/>
                      <w:szCs w:val="19"/>
                      <w:lang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виробництво (</w:t>
                  </w:r>
                  <w:proofErr w:type="spellStart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</w:t>
                  </w:r>
                  <w:proofErr w:type="spellEnd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CA48ED" w14:textId="77777777" w:rsidR="00593408" w:rsidRPr="003B3A4C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  <w:t>ІІ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5CA5C8" w14:textId="77777777" w:rsidR="00593408" w:rsidRPr="00BC4B7A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  <w:t>Б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50C2E5" w14:textId="77777777" w:rsidR="00593408" w:rsidRPr="0071657F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ru-RU" w:eastAsia="en-US"/>
                    </w:rPr>
                  </w:pPr>
                  <w:r w:rsidRPr="0071657F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АТ "Хмельницькобленерго"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751B1D9" w14:textId="77777777" w:rsidR="00593408" w:rsidRPr="001B5A31" w:rsidRDefault="00593408" w:rsidP="00DF0DB2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9"/>
                      <w:szCs w:val="19"/>
                      <w:lang w:val="ru-RU"/>
                    </w:rPr>
                  </w:pPr>
                  <w:proofErr w:type="spellStart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м.Шепетівка</w:t>
                  </w:r>
                  <w:proofErr w:type="spellEnd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вул.Новоградське</w:t>
                  </w:r>
                  <w:proofErr w:type="spellEnd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шосе,30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207F77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62Z2272795185578</w:t>
                  </w:r>
                </w:p>
              </w:tc>
            </w:tr>
            <w:tr w:rsidR="00593408" w:rsidRPr="000A4BF6" w14:paraId="50D3072B" w14:textId="77777777" w:rsidTr="007426EF">
              <w:trPr>
                <w:trHeight w:val="36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D45476E" w14:textId="77777777" w:rsidR="00593408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D21E54" w14:textId="77777777" w:rsidR="00593408" w:rsidRDefault="00593408" w:rsidP="00DF0DB2">
                  <w:pPr>
                    <w:tabs>
                      <w:tab w:val="left" w:pos="1082"/>
                    </w:tabs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9"/>
                      <w:szCs w:val="19"/>
                      <w:lang w:eastAsia="en-US"/>
                    </w:rPr>
                  </w:pPr>
                  <w:proofErr w:type="spellStart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</w:t>
                  </w:r>
                  <w:proofErr w:type="spellEnd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вод ресурсів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E24E69" w14:textId="77777777" w:rsidR="00593408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  <w:t>ІІ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E70071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 w:eastAsia="en-US"/>
                    </w:rPr>
                  </w:pPr>
                  <w:r w:rsidRPr="00932C30"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  <w:t>Б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08B0E9" w14:textId="77777777" w:rsidR="00593408" w:rsidRPr="0071657F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ru-RU" w:eastAsia="en-US"/>
                    </w:rPr>
                  </w:pPr>
                  <w:r w:rsidRPr="0071657F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АТ "Хмельницькобленерго"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977CDE3" w14:textId="77777777" w:rsidR="00593408" w:rsidRPr="001B5A31" w:rsidRDefault="00593408" w:rsidP="00DF0DB2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9"/>
                      <w:szCs w:val="19"/>
                      <w:lang w:val="ru-RU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смт Ямпіль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 вул. І. Франка, 1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223EE1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62Z559037937160C</w:t>
                  </w:r>
                </w:p>
              </w:tc>
            </w:tr>
            <w:tr w:rsidR="00593408" w:rsidRPr="000A4BF6" w14:paraId="13F34CD2" w14:textId="77777777" w:rsidTr="00DF0DB2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AC6D6C2" w14:textId="77777777" w:rsidR="00593408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29BE06" w14:textId="77777777" w:rsidR="00593408" w:rsidRDefault="00593408" w:rsidP="00DF0DB2">
                  <w:pPr>
                    <w:tabs>
                      <w:tab w:val="left" w:pos="1082"/>
                    </w:tabs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9"/>
                      <w:szCs w:val="19"/>
                      <w:lang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Осушувальна система (</w:t>
                  </w:r>
                  <w:proofErr w:type="spellStart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</w:t>
                  </w:r>
                  <w:proofErr w:type="spellEnd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6BB515" w14:textId="77777777" w:rsidR="00593408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</w:pPr>
                  <w:r w:rsidRPr="00E61C85"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  <w:t>ІІ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0EDCB6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 w:eastAsia="en-US"/>
                    </w:rPr>
                  </w:pPr>
                  <w:r w:rsidRPr="00932C30"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  <w:t>Б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363C82" w14:textId="77777777" w:rsidR="00593408" w:rsidRPr="0071657F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ru-RU" w:eastAsia="en-US"/>
                    </w:rPr>
                  </w:pPr>
                  <w:r w:rsidRPr="0071657F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АТ "Хмельницькобленерго"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8BC33F2" w14:textId="77777777" w:rsidR="00593408" w:rsidRPr="000A4BF6" w:rsidRDefault="00593408" w:rsidP="00DF0DB2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с. </w:t>
                  </w: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Плужне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Базарна,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21BA41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62Z065932900300B</w:t>
                  </w:r>
                </w:p>
              </w:tc>
            </w:tr>
            <w:tr w:rsidR="00593408" w:rsidRPr="000A4BF6" w14:paraId="4DF9699A" w14:textId="77777777" w:rsidTr="007426EF">
              <w:trPr>
                <w:trHeight w:val="28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7D6DBC4" w14:textId="77777777" w:rsidR="00593408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B9F959" w14:textId="77777777" w:rsidR="00593408" w:rsidRDefault="00593408" w:rsidP="00DF0DB2">
                  <w:pPr>
                    <w:tabs>
                      <w:tab w:val="left" w:pos="1082"/>
                    </w:tabs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9"/>
                      <w:szCs w:val="19"/>
                      <w:lang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Адмінбудинок (</w:t>
                  </w:r>
                  <w:proofErr w:type="spellStart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</w:t>
                  </w:r>
                  <w:proofErr w:type="spellEnd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9F8AA5" w14:textId="77777777" w:rsidR="00593408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</w:pPr>
                  <w:r w:rsidRPr="00E61C85"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  <w:t>ІІ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96C870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 w:eastAsia="en-US"/>
                    </w:rPr>
                  </w:pPr>
                  <w:r w:rsidRPr="00932C30"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  <w:t>Б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944B20" w14:textId="77777777" w:rsidR="00593408" w:rsidRPr="0071657F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ru-RU" w:eastAsia="en-US"/>
                    </w:rPr>
                  </w:pPr>
                  <w:r w:rsidRPr="0071657F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АТ "Хмельницькобленерго"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B12EDAF" w14:textId="77777777" w:rsidR="00593408" w:rsidRPr="000A4BF6" w:rsidRDefault="00593408" w:rsidP="00DF0DB2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9"/>
                      <w:szCs w:val="19"/>
                      <w:lang w:val="en-US"/>
                    </w:rPr>
                  </w:pPr>
                  <w:proofErr w:type="spellStart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м.Дунаївці</w:t>
                  </w:r>
                  <w:proofErr w:type="spellEnd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вул.Загородня,40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350B25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62Z5362836582421</w:t>
                  </w:r>
                </w:p>
              </w:tc>
            </w:tr>
            <w:tr w:rsidR="00593408" w:rsidRPr="000A4BF6" w14:paraId="41EC28B8" w14:textId="77777777" w:rsidTr="00DF0DB2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45506A5" w14:textId="77777777" w:rsidR="00593408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ECCFA4" w14:textId="77777777" w:rsidR="00593408" w:rsidRDefault="00593408" w:rsidP="00DF0DB2">
                  <w:pPr>
                    <w:tabs>
                      <w:tab w:val="left" w:pos="1082"/>
                    </w:tabs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9"/>
                      <w:szCs w:val="19"/>
                      <w:lang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водні ресурси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E6AF68" w14:textId="77777777" w:rsidR="00593408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</w:pPr>
                  <w:r w:rsidRPr="00E61C85"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  <w:t>ІІ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E3E0C0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 w:eastAsia="en-US"/>
                    </w:rPr>
                  </w:pPr>
                  <w:r w:rsidRPr="00932C30"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  <w:t>Б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3219E4" w14:textId="77777777" w:rsidR="00593408" w:rsidRPr="0071657F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ru-RU" w:eastAsia="en-US"/>
                    </w:rPr>
                  </w:pPr>
                  <w:r w:rsidRPr="0071657F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АТ "Хмельницькобленерго"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5180822" w14:textId="77777777" w:rsidR="00593408" w:rsidRPr="001B5A31" w:rsidRDefault="00593408" w:rsidP="00DF0DB2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9"/>
                      <w:szCs w:val="19"/>
                      <w:lang w:val="ru-RU"/>
                    </w:rPr>
                  </w:pPr>
                  <w:proofErr w:type="spellStart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м.Деражня,вул</w:t>
                  </w:r>
                  <w:proofErr w:type="spellEnd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Шолом Алейхема, 42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FCE50E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62Z794371990542Y</w:t>
                  </w:r>
                </w:p>
              </w:tc>
            </w:tr>
            <w:tr w:rsidR="00593408" w:rsidRPr="000A4BF6" w14:paraId="697BD2FF" w14:textId="77777777" w:rsidTr="00DF0DB2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BE3047F" w14:textId="77777777" w:rsidR="00593408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3033F5" w14:textId="77777777" w:rsidR="00593408" w:rsidRDefault="00593408" w:rsidP="00DF0DB2">
                  <w:pPr>
                    <w:tabs>
                      <w:tab w:val="left" w:pos="1082"/>
                    </w:tabs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9"/>
                      <w:szCs w:val="19"/>
                      <w:lang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база (</w:t>
                  </w:r>
                  <w:proofErr w:type="spellStart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</w:t>
                  </w:r>
                  <w:proofErr w:type="spellEnd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462435" w14:textId="77777777" w:rsidR="00593408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</w:pPr>
                  <w:r w:rsidRPr="00E61C85"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  <w:t>ІІ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E7D5CD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 w:eastAsia="en-US"/>
                    </w:rPr>
                  </w:pPr>
                  <w:r w:rsidRPr="00932C30"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  <w:t>Б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01FD6E" w14:textId="77777777" w:rsidR="00593408" w:rsidRPr="0071657F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ru-RU" w:eastAsia="en-US"/>
                    </w:rPr>
                  </w:pPr>
                  <w:r w:rsidRPr="0071657F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АТ "Хмельницькобленерго"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4642447" w14:textId="77777777" w:rsidR="00593408" w:rsidRPr="001B5A31" w:rsidRDefault="00593408" w:rsidP="00DF0DB2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9"/>
                      <w:szCs w:val="19"/>
                      <w:lang w:val="ru-RU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вул.І.Франка,53 </w:t>
                  </w:r>
                  <w:proofErr w:type="spellStart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м.Старокостянтинів</w:t>
                  </w:r>
                  <w:proofErr w:type="spellEnd"/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D07DED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62Z6359390840726</w:t>
                  </w:r>
                </w:p>
              </w:tc>
            </w:tr>
            <w:tr w:rsidR="00593408" w:rsidRPr="000A4BF6" w14:paraId="3935D5D6" w14:textId="77777777" w:rsidTr="00DF0DB2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E5A820A" w14:textId="77777777" w:rsidR="00593408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3B87B6" w14:textId="77777777" w:rsidR="00593408" w:rsidRDefault="00593408" w:rsidP="00DF0DB2">
                  <w:pPr>
                    <w:tabs>
                      <w:tab w:val="left" w:pos="1082"/>
                    </w:tabs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9"/>
                      <w:szCs w:val="19"/>
                      <w:lang w:eastAsia="en-US"/>
                    </w:rPr>
                  </w:pPr>
                  <w:proofErr w:type="spellStart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админбудинок</w:t>
                  </w:r>
                  <w:proofErr w:type="spellEnd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</w:t>
                  </w:r>
                  <w:proofErr w:type="spellEnd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D20EEE" w14:textId="77777777" w:rsidR="00593408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</w:pPr>
                  <w:r w:rsidRPr="00E61C85"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  <w:t>ІІ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93BB0C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 w:eastAsia="en-US"/>
                    </w:rPr>
                  </w:pPr>
                  <w:r w:rsidRPr="00932C30"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  <w:t>Б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7B8099" w14:textId="77777777" w:rsidR="00593408" w:rsidRPr="0071657F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ru-RU" w:eastAsia="en-US"/>
                    </w:rPr>
                  </w:pPr>
                  <w:r w:rsidRPr="0071657F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АТ "Хмельницькобленерго"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F011AC4" w14:textId="77777777" w:rsidR="00593408" w:rsidRPr="000A4BF6" w:rsidRDefault="00593408" w:rsidP="00DF0DB2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м. Хмельницький, </w:t>
                  </w:r>
                  <w:proofErr w:type="spellStart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вул.Соборна</w:t>
                  </w:r>
                  <w:proofErr w:type="spellEnd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29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6C98FC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62Z968781458223N</w:t>
                  </w:r>
                </w:p>
              </w:tc>
            </w:tr>
            <w:tr w:rsidR="00593408" w:rsidRPr="000A4BF6" w14:paraId="1389E27A" w14:textId="77777777" w:rsidTr="00DF0DB2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15947DC" w14:textId="77777777" w:rsidR="00593408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26A9F3" w14:textId="77777777" w:rsidR="00593408" w:rsidRDefault="00593408" w:rsidP="00DF0DB2">
                  <w:pPr>
                    <w:tabs>
                      <w:tab w:val="left" w:pos="1082"/>
                    </w:tabs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9"/>
                      <w:szCs w:val="19"/>
                      <w:lang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виробнича </w:t>
                  </w:r>
                  <w:proofErr w:type="spellStart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майстерння</w:t>
                  </w:r>
                  <w:proofErr w:type="spellEnd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</w:t>
                  </w:r>
                  <w:proofErr w:type="spellEnd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529FC1" w14:textId="77777777" w:rsidR="00593408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</w:pPr>
                  <w:r w:rsidRPr="00E61C85"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  <w:t>ІІ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C765BC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 w:eastAsia="en-US"/>
                    </w:rPr>
                  </w:pPr>
                  <w:r w:rsidRPr="00932C30">
                    <w:rPr>
                      <w:rFonts w:ascii="Times New Roman" w:hAnsi="Times New Roman"/>
                      <w:sz w:val="19"/>
                      <w:szCs w:val="19"/>
                      <w:lang w:eastAsia="en-US"/>
                    </w:rPr>
                    <w:t>Б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96C719" w14:textId="77777777" w:rsidR="00593408" w:rsidRPr="0071657F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ru-RU" w:eastAsia="en-US"/>
                    </w:rPr>
                  </w:pPr>
                  <w:r w:rsidRPr="0071657F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АТ "Хмельницькобленерго"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260CFD8" w14:textId="77777777" w:rsidR="00593408" w:rsidRPr="001B5A31" w:rsidRDefault="00593408" w:rsidP="00DF0DB2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9"/>
                      <w:szCs w:val="19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м. Хмельницький, </w:t>
                  </w:r>
                  <w:proofErr w:type="spellStart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вул.Ярослава</w:t>
                  </w:r>
                  <w:proofErr w:type="spellEnd"/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Мудрого 11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124910" w14:textId="77777777" w:rsidR="00593408" w:rsidRPr="000A4BF6" w:rsidRDefault="00593408" w:rsidP="00DF0DB2">
                  <w:pPr>
                    <w:spacing w:line="256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 w:eastAsia="en-US"/>
                    </w:rPr>
                  </w:pPr>
                  <w:r w:rsidRPr="008B5F5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62Z222740148902K</w:t>
                  </w:r>
                </w:p>
              </w:tc>
            </w:tr>
          </w:tbl>
          <w:p w14:paraId="2BC218F2" w14:textId="77777777" w:rsidR="00593408" w:rsidRPr="00AF319D" w:rsidRDefault="00593408" w:rsidP="00DF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08" w:rsidRPr="00AF319D" w14:paraId="467083BE" w14:textId="77777777" w:rsidTr="00E3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926" w:type="dxa"/>
            <w:gridSpan w:val="3"/>
            <w:vAlign w:val="center"/>
          </w:tcPr>
          <w:p w14:paraId="5210A574" w14:textId="77777777" w:rsidR="00593408" w:rsidRPr="00AF319D" w:rsidRDefault="00593408" w:rsidP="00DF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19D">
              <w:rPr>
                <w:rFonts w:ascii="Times New Roman" w:hAnsi="Times New Roman"/>
                <w:sz w:val="24"/>
                <w:szCs w:val="24"/>
              </w:rPr>
              <w:lastRenderedPageBreak/>
              <w:t>Клас напруги</w:t>
            </w:r>
          </w:p>
        </w:tc>
        <w:tc>
          <w:tcPr>
            <w:tcW w:w="13378" w:type="dxa"/>
            <w:gridSpan w:val="6"/>
            <w:vAlign w:val="center"/>
          </w:tcPr>
          <w:p w14:paraId="63A83119" w14:textId="77777777" w:rsidR="00593408" w:rsidRPr="0071657F" w:rsidRDefault="00593408" w:rsidP="00DF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408" w:rsidRPr="00AF319D" w14:paraId="382849E9" w14:textId="77777777" w:rsidTr="00E3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926" w:type="dxa"/>
            <w:gridSpan w:val="3"/>
            <w:vAlign w:val="center"/>
          </w:tcPr>
          <w:p w14:paraId="657AECEF" w14:textId="77777777" w:rsidR="00593408" w:rsidRPr="00AF319D" w:rsidRDefault="00593408" w:rsidP="00DF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19D">
              <w:rPr>
                <w:rFonts w:ascii="Times New Roman" w:hAnsi="Times New Roman"/>
                <w:sz w:val="24"/>
                <w:szCs w:val="24"/>
              </w:rPr>
              <w:t>Група площадок вимірювання</w:t>
            </w:r>
          </w:p>
        </w:tc>
        <w:tc>
          <w:tcPr>
            <w:tcW w:w="13378" w:type="dxa"/>
            <w:gridSpan w:val="6"/>
            <w:vAlign w:val="center"/>
          </w:tcPr>
          <w:p w14:paraId="37E06FA8" w14:textId="77777777" w:rsidR="00593408" w:rsidRPr="0071657F" w:rsidRDefault="00593408" w:rsidP="00DF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57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93408" w:rsidRPr="00AF319D" w14:paraId="3D7B79C4" w14:textId="77777777" w:rsidTr="00E3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5"/>
          <w:jc w:val="center"/>
        </w:trPr>
        <w:tc>
          <w:tcPr>
            <w:tcW w:w="1926" w:type="dxa"/>
            <w:gridSpan w:val="3"/>
            <w:vAlign w:val="center"/>
          </w:tcPr>
          <w:p w14:paraId="7CA84D3A" w14:textId="77777777" w:rsidR="00593408" w:rsidRPr="00AF319D" w:rsidRDefault="00593408" w:rsidP="00DF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19D">
              <w:rPr>
                <w:rFonts w:ascii="Times New Roman" w:hAnsi="Times New Roman"/>
                <w:sz w:val="24"/>
                <w:szCs w:val="24"/>
              </w:rPr>
              <w:t>В тариф входить оплата оператору системи розподілу</w:t>
            </w:r>
          </w:p>
        </w:tc>
        <w:tc>
          <w:tcPr>
            <w:tcW w:w="13378" w:type="dxa"/>
            <w:gridSpan w:val="6"/>
            <w:vAlign w:val="center"/>
          </w:tcPr>
          <w:p w14:paraId="5FA7A540" w14:textId="77777777" w:rsidR="00593408" w:rsidRPr="00AF319D" w:rsidRDefault="00593408" w:rsidP="00DF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19D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</w:tr>
      <w:tr w:rsidR="00593408" w:rsidRPr="00AF319D" w14:paraId="6D601E1F" w14:textId="77777777" w:rsidTr="00E3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926" w:type="dxa"/>
            <w:gridSpan w:val="3"/>
            <w:vAlign w:val="center"/>
          </w:tcPr>
          <w:p w14:paraId="44FB3529" w14:textId="77777777" w:rsidR="00593408" w:rsidRPr="00AF319D" w:rsidRDefault="00593408" w:rsidP="00DF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19D">
              <w:rPr>
                <w:rFonts w:ascii="Times New Roman" w:hAnsi="Times New Roman"/>
                <w:sz w:val="24"/>
                <w:szCs w:val="24"/>
              </w:rPr>
              <w:t>Форма оплати</w:t>
            </w:r>
          </w:p>
        </w:tc>
        <w:tc>
          <w:tcPr>
            <w:tcW w:w="13378" w:type="dxa"/>
            <w:gridSpan w:val="6"/>
            <w:vAlign w:val="center"/>
          </w:tcPr>
          <w:p w14:paraId="74334161" w14:textId="77777777" w:rsidR="00593408" w:rsidRPr="00AF319D" w:rsidRDefault="00593408" w:rsidP="00DF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19D">
              <w:rPr>
                <w:rFonts w:ascii="Times New Roman" w:hAnsi="Times New Roman"/>
                <w:sz w:val="24"/>
                <w:szCs w:val="24"/>
              </w:rPr>
              <w:t>післяоплата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протягом 20 днів</w:t>
            </w:r>
          </w:p>
        </w:tc>
      </w:tr>
      <w:tr w:rsidR="00593408" w:rsidRPr="00AF319D" w14:paraId="24255D2C" w14:textId="77777777" w:rsidTr="00E3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926" w:type="dxa"/>
            <w:gridSpan w:val="3"/>
            <w:vAlign w:val="center"/>
          </w:tcPr>
          <w:p w14:paraId="1B707D15" w14:textId="77777777" w:rsidR="00593408" w:rsidRPr="00AF319D" w:rsidRDefault="00593408" w:rsidP="00DF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19D">
              <w:rPr>
                <w:rFonts w:ascii="Times New Roman" w:hAnsi="Times New Roman"/>
                <w:sz w:val="24"/>
                <w:szCs w:val="24"/>
              </w:rPr>
              <w:t>ОСР</w:t>
            </w:r>
          </w:p>
        </w:tc>
        <w:tc>
          <w:tcPr>
            <w:tcW w:w="13378" w:type="dxa"/>
            <w:gridSpan w:val="6"/>
            <w:vAlign w:val="center"/>
          </w:tcPr>
          <w:p w14:paraId="457B3ECF" w14:textId="77777777" w:rsidR="00593408" w:rsidRPr="00B62235" w:rsidRDefault="00593408" w:rsidP="00DF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235">
              <w:rPr>
                <w:rFonts w:ascii="Times New Roman" w:hAnsi="Times New Roman"/>
                <w:color w:val="000000"/>
                <w:sz w:val="24"/>
                <w:szCs w:val="24"/>
              </w:rPr>
              <w:t>АТ "Хмельницькобленерго"</w:t>
            </w:r>
          </w:p>
        </w:tc>
      </w:tr>
    </w:tbl>
    <w:p w14:paraId="0AAF7332" w14:textId="77777777" w:rsidR="0000736F" w:rsidRPr="0000736F" w:rsidRDefault="0000736F" w:rsidP="00007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00736F" w:rsidRPr="0000736F" w:rsidSect="001F551B">
      <w:pgSz w:w="16838" w:h="11906" w:orient="landscape"/>
      <w:pgMar w:top="851" w:right="851" w:bottom="141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19"/>
    <w:rsid w:val="0000736F"/>
    <w:rsid w:val="001F551B"/>
    <w:rsid w:val="004E3C1E"/>
    <w:rsid w:val="004E6529"/>
    <w:rsid w:val="00593408"/>
    <w:rsid w:val="005F4D19"/>
    <w:rsid w:val="007426EF"/>
    <w:rsid w:val="00957E4E"/>
    <w:rsid w:val="00CC4D53"/>
    <w:rsid w:val="00DA6D23"/>
    <w:rsid w:val="00DF7E06"/>
    <w:rsid w:val="00E37590"/>
    <w:rsid w:val="00F37E8B"/>
    <w:rsid w:val="00F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A9C696"/>
  <w15:docId w15:val="{7B3DD2E4-0B54-4A41-B01F-9F559CA5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c.gov.ua/?id=1595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erc.gov.ua/?id=160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rc.gov.ua/?id=15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IbeQufqjHiprVrnLsK83Z50wg==">AMUW2mVZUOMgQyVuCjTn2cVOf8cLtQ5RWS7cJ86hAd7TaEn2TNvqT2yA4DfDJWEd3Xli76mfxaC20zttQs2xOHG6HYl58HlOyP/xSsJrZXSUL7ZPfDs5/Fq6lijaFky8PGIM9Zd4AAq/GyIw1SymMPGuAFAJHVa/qw==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935676-CE4E-46E6-B168-D0AA53AA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4225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11</cp:revision>
  <dcterms:created xsi:type="dcterms:W3CDTF">2023-11-29T02:00:00Z</dcterms:created>
  <dcterms:modified xsi:type="dcterms:W3CDTF">2023-11-29T11:55:00Z</dcterms:modified>
</cp:coreProperties>
</file>